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2F6" w:rsidRDefault="00CB72F6" w:rsidP="00CB72F6">
      <w:pPr>
        <w:pStyle w:val="xmsonormal"/>
        <w:spacing w:before="0" w:beforeAutospacing="0" w:after="0" w:afterAutospacing="0"/>
      </w:pPr>
      <w:r>
        <w:rPr>
          <w:rFonts w:ascii="Arial" w:hAnsi="Arial" w:cs="Arial"/>
          <w:b/>
          <w:bCs/>
          <w:sz w:val="20"/>
          <w:szCs w:val="20"/>
        </w:rPr>
        <w:t>Tussenbericht : Gegevensuitwis</w:t>
      </w:r>
      <w:r w:rsidR="00024179">
        <w:rPr>
          <w:rFonts w:ascii="Arial" w:hAnsi="Arial" w:cs="Arial"/>
          <w:b/>
          <w:bCs/>
          <w:sz w:val="20"/>
          <w:szCs w:val="20"/>
        </w:rPr>
        <w:t>seling tussen ketenpartners in V</w:t>
      </w:r>
      <w:r>
        <w:rPr>
          <w:rFonts w:ascii="Arial" w:hAnsi="Arial" w:cs="Arial"/>
          <w:b/>
          <w:bCs/>
          <w:sz w:val="20"/>
          <w:szCs w:val="20"/>
        </w:rPr>
        <w:t>eiligheidshuizen</w:t>
      </w:r>
    </w:p>
    <w:p w:rsidR="00CB72F6" w:rsidRDefault="00CB72F6" w:rsidP="00CB72F6">
      <w:pPr>
        <w:pStyle w:val="xmsonormal"/>
        <w:spacing w:before="0" w:beforeAutospacing="0" w:after="0" w:afterAutospacing="0"/>
      </w:pPr>
      <w:r>
        <w:rPr>
          <w:rFonts w:ascii="Arial" w:hAnsi="Arial" w:cs="Arial"/>
          <w:b/>
          <w:bCs/>
          <w:sz w:val="20"/>
          <w:szCs w:val="20"/>
        </w:rPr>
        <w:t xml:space="preserve">juli 2016 </w:t>
      </w:r>
    </w:p>
    <w:p w:rsidR="00CB72F6" w:rsidRDefault="00CB72F6" w:rsidP="00CB72F6">
      <w:pPr>
        <w:pStyle w:val="xmsonormal"/>
        <w:spacing w:before="0" w:beforeAutospacing="0" w:after="0" w:afterAutospacing="0"/>
      </w:pPr>
      <w:r>
        <w:t> </w:t>
      </w:r>
    </w:p>
    <w:p w:rsidR="00024179" w:rsidRDefault="00024179" w:rsidP="00CB72F6">
      <w:pPr>
        <w:pStyle w:val="xmsonormal"/>
        <w:spacing w:before="0" w:beforeAutospacing="0" w:after="0" w:afterAutospacing="0" w:line="240" w:lineRule="atLeast"/>
        <w:rPr>
          <w:rFonts w:ascii="Arial" w:hAnsi="Arial" w:cs="Arial"/>
          <w:sz w:val="20"/>
          <w:szCs w:val="20"/>
        </w:rPr>
      </w:pPr>
      <w:r>
        <w:rPr>
          <w:rFonts w:ascii="Arial" w:hAnsi="Arial" w:cs="Arial"/>
          <w:sz w:val="20"/>
          <w:szCs w:val="20"/>
        </w:rPr>
        <w:t xml:space="preserve">De werkgroep die </w:t>
      </w:r>
      <w:bookmarkStart w:id="0" w:name="_GoBack"/>
      <w:bookmarkEnd w:id="0"/>
      <w:r>
        <w:rPr>
          <w:rFonts w:ascii="Arial" w:hAnsi="Arial" w:cs="Arial"/>
          <w:sz w:val="20"/>
          <w:szCs w:val="20"/>
        </w:rPr>
        <w:t>zich voor de Veiligheidshuizen bezighoudt met gegevensuitwisseling tussen ketenpartners heeft een procesbeschrijving opgesteld waar</w:t>
      </w:r>
      <w:r w:rsidR="00A1361D">
        <w:rPr>
          <w:rFonts w:ascii="Arial" w:hAnsi="Arial" w:cs="Arial"/>
          <w:sz w:val="20"/>
          <w:szCs w:val="20"/>
        </w:rPr>
        <w:t>in</w:t>
      </w:r>
      <w:r>
        <w:rPr>
          <w:rFonts w:ascii="Arial" w:hAnsi="Arial" w:cs="Arial"/>
          <w:sz w:val="20"/>
          <w:szCs w:val="20"/>
        </w:rPr>
        <w:t xml:space="preserve"> alle fasen van samenwerking en de momenten van informatiedelen staan beschreven. Ook is een compleet overzicht gemaakt van de juridische randvoorwaarden waaraan de verschillende ketenpartners zijn gebonden. </w:t>
      </w:r>
    </w:p>
    <w:p w:rsidR="00024179" w:rsidRDefault="00024179" w:rsidP="00CB72F6">
      <w:pPr>
        <w:pStyle w:val="xmsonormal"/>
        <w:spacing w:before="0" w:beforeAutospacing="0" w:after="0" w:afterAutospacing="0" w:line="240" w:lineRule="atLeast"/>
        <w:rPr>
          <w:rFonts w:ascii="Arial" w:hAnsi="Arial" w:cs="Arial"/>
          <w:sz w:val="20"/>
          <w:szCs w:val="20"/>
        </w:rPr>
      </w:pPr>
    </w:p>
    <w:p w:rsidR="00A1361D" w:rsidRDefault="00A1361D" w:rsidP="00CB72F6">
      <w:pPr>
        <w:pStyle w:val="xmsonormal"/>
        <w:spacing w:before="0" w:beforeAutospacing="0" w:after="0" w:afterAutospacing="0" w:line="240" w:lineRule="atLeast"/>
        <w:rPr>
          <w:rFonts w:ascii="Arial" w:hAnsi="Arial" w:cs="Arial"/>
          <w:sz w:val="20"/>
          <w:szCs w:val="20"/>
        </w:rPr>
      </w:pPr>
      <w:r>
        <w:rPr>
          <w:rFonts w:ascii="Arial" w:hAnsi="Arial" w:cs="Arial"/>
          <w:sz w:val="20"/>
          <w:szCs w:val="20"/>
        </w:rPr>
        <w:t xml:space="preserve">De aanpak van complexe vraagstukken door ketenpartners kan alleen effectief gebeuren als de gegevens uitgewisseld kunnen worden die voor een gezamenlijke aanpak noodzakelijk zijn. Maar het </w:t>
      </w:r>
      <w:r w:rsidR="00CC6AFB">
        <w:rPr>
          <w:rFonts w:ascii="Arial" w:hAnsi="Arial" w:cs="Arial"/>
          <w:sz w:val="20"/>
          <w:szCs w:val="20"/>
        </w:rPr>
        <w:t>gegevensuitwisseling</w:t>
      </w:r>
      <w:r>
        <w:rPr>
          <w:rFonts w:ascii="Arial" w:hAnsi="Arial" w:cs="Arial"/>
          <w:sz w:val="20"/>
          <w:szCs w:val="20"/>
        </w:rPr>
        <w:t xml:space="preserve"> is aan regels gebonden. De wetgeving hierover varieert per beroepsgroep. De politie heeft bijvoorbeeld te maken met andere </w:t>
      </w:r>
      <w:r w:rsidR="00CC6AFB">
        <w:rPr>
          <w:rFonts w:ascii="Arial" w:hAnsi="Arial" w:cs="Arial"/>
          <w:sz w:val="20"/>
          <w:szCs w:val="20"/>
        </w:rPr>
        <w:t>voorwaarden</w:t>
      </w:r>
      <w:r>
        <w:rPr>
          <w:rFonts w:ascii="Arial" w:hAnsi="Arial" w:cs="Arial"/>
          <w:sz w:val="20"/>
          <w:szCs w:val="20"/>
        </w:rPr>
        <w:t xml:space="preserve"> dan de GGZ</w:t>
      </w:r>
      <w:r w:rsidR="00CC6AFB">
        <w:rPr>
          <w:rFonts w:ascii="Arial" w:hAnsi="Arial" w:cs="Arial"/>
          <w:sz w:val="20"/>
          <w:szCs w:val="20"/>
        </w:rPr>
        <w:t>.</w:t>
      </w:r>
      <w:r>
        <w:rPr>
          <w:rFonts w:ascii="Arial" w:hAnsi="Arial" w:cs="Arial"/>
          <w:sz w:val="20"/>
          <w:szCs w:val="20"/>
        </w:rPr>
        <w:t xml:space="preserve"> </w:t>
      </w:r>
    </w:p>
    <w:p w:rsidR="00A1361D" w:rsidRDefault="00A1361D" w:rsidP="00CB72F6">
      <w:pPr>
        <w:pStyle w:val="xmsonormal"/>
        <w:spacing w:before="0" w:beforeAutospacing="0" w:after="0" w:afterAutospacing="0" w:line="240" w:lineRule="atLeast"/>
        <w:rPr>
          <w:rFonts w:ascii="Arial" w:hAnsi="Arial" w:cs="Arial"/>
          <w:sz w:val="20"/>
          <w:szCs w:val="20"/>
        </w:rPr>
      </w:pPr>
    </w:p>
    <w:p w:rsidR="00A1361D" w:rsidRDefault="00A1361D" w:rsidP="00CB72F6">
      <w:pPr>
        <w:pStyle w:val="xmsonormal"/>
        <w:spacing w:before="0" w:beforeAutospacing="0" w:after="0" w:afterAutospacing="0" w:line="240" w:lineRule="atLeast"/>
        <w:rPr>
          <w:rFonts w:ascii="Arial" w:hAnsi="Arial" w:cs="Arial"/>
          <w:i/>
          <w:iCs/>
          <w:sz w:val="20"/>
          <w:szCs w:val="20"/>
        </w:rPr>
      </w:pPr>
      <w:r>
        <w:rPr>
          <w:rFonts w:ascii="Arial" w:hAnsi="Arial" w:cs="Arial"/>
          <w:i/>
          <w:iCs/>
          <w:sz w:val="20"/>
          <w:szCs w:val="20"/>
        </w:rPr>
        <w:t xml:space="preserve">De </w:t>
      </w:r>
      <w:r w:rsidR="00CB72F6">
        <w:rPr>
          <w:rFonts w:ascii="Arial" w:hAnsi="Arial" w:cs="Arial"/>
          <w:i/>
          <w:iCs/>
          <w:sz w:val="20"/>
          <w:szCs w:val="20"/>
        </w:rPr>
        <w:t>werkgroep</w:t>
      </w:r>
      <w:r>
        <w:rPr>
          <w:rFonts w:ascii="Arial" w:hAnsi="Arial" w:cs="Arial"/>
          <w:i/>
          <w:iCs/>
          <w:sz w:val="20"/>
          <w:szCs w:val="20"/>
        </w:rPr>
        <w:t>, waarin</w:t>
      </w:r>
      <w:r w:rsidR="00024179">
        <w:rPr>
          <w:rFonts w:ascii="Arial" w:hAnsi="Arial" w:cs="Arial"/>
          <w:i/>
          <w:iCs/>
          <w:sz w:val="20"/>
          <w:szCs w:val="20"/>
        </w:rPr>
        <w:t xml:space="preserve"> de belangrijkste ketenpartners </w:t>
      </w:r>
      <w:r w:rsidR="00CC6AFB">
        <w:rPr>
          <w:rFonts w:ascii="Arial" w:hAnsi="Arial" w:cs="Arial"/>
          <w:i/>
          <w:iCs/>
          <w:sz w:val="20"/>
          <w:szCs w:val="20"/>
        </w:rPr>
        <w:t>van</w:t>
      </w:r>
      <w:r w:rsidR="00024179">
        <w:rPr>
          <w:rFonts w:ascii="Arial" w:hAnsi="Arial" w:cs="Arial"/>
          <w:i/>
          <w:iCs/>
          <w:sz w:val="20"/>
          <w:szCs w:val="20"/>
        </w:rPr>
        <w:t xml:space="preserve"> de Veiligheidshuizen</w:t>
      </w:r>
      <w:r>
        <w:rPr>
          <w:rFonts w:ascii="Arial" w:hAnsi="Arial" w:cs="Arial"/>
          <w:i/>
          <w:iCs/>
          <w:sz w:val="20"/>
          <w:szCs w:val="20"/>
        </w:rPr>
        <w:t xml:space="preserve"> vertegenwoordigd zijn,</w:t>
      </w:r>
      <w:r w:rsidR="00024179">
        <w:rPr>
          <w:rFonts w:ascii="Arial" w:hAnsi="Arial" w:cs="Arial"/>
          <w:i/>
          <w:iCs/>
          <w:sz w:val="20"/>
          <w:szCs w:val="20"/>
        </w:rPr>
        <w:t xml:space="preserve"> </w:t>
      </w:r>
      <w:r>
        <w:rPr>
          <w:rFonts w:ascii="Arial" w:hAnsi="Arial" w:cs="Arial"/>
          <w:i/>
          <w:iCs/>
          <w:sz w:val="20"/>
          <w:szCs w:val="20"/>
        </w:rPr>
        <w:t xml:space="preserve">bekijkt </w:t>
      </w:r>
      <w:r w:rsidR="00CB72F6">
        <w:rPr>
          <w:rFonts w:ascii="Arial" w:hAnsi="Arial" w:cs="Arial"/>
          <w:i/>
          <w:iCs/>
          <w:sz w:val="20"/>
          <w:szCs w:val="20"/>
        </w:rPr>
        <w:t xml:space="preserve">hoe het uitwisselen van persoonsgegevens op een legitieme, verantwoorde en effectieve manier kan plaatsvinden. </w:t>
      </w:r>
      <w:r>
        <w:rPr>
          <w:rFonts w:ascii="Arial" w:hAnsi="Arial" w:cs="Arial"/>
          <w:i/>
          <w:iCs/>
          <w:sz w:val="20"/>
          <w:szCs w:val="20"/>
        </w:rPr>
        <w:t>Vorig jaar is in een tussenbericht beschreven wat de werkgroep zich als doelen stelde. Inmiddels zijn hierover al verschillende documenten opgesteld.</w:t>
      </w:r>
    </w:p>
    <w:p w:rsidR="00A1361D" w:rsidRDefault="00A1361D" w:rsidP="00CB72F6">
      <w:pPr>
        <w:pStyle w:val="xmsonormal"/>
        <w:spacing w:before="0" w:beforeAutospacing="0" w:after="0" w:afterAutospacing="0" w:line="240" w:lineRule="atLeast"/>
        <w:rPr>
          <w:rFonts w:ascii="Arial" w:hAnsi="Arial" w:cs="Arial"/>
          <w:i/>
          <w:iCs/>
          <w:sz w:val="20"/>
          <w:szCs w:val="20"/>
        </w:rPr>
      </w:pPr>
    </w:p>
    <w:p w:rsidR="00A1361D" w:rsidRDefault="00A1361D" w:rsidP="00CB72F6">
      <w:pPr>
        <w:pStyle w:val="xmsonormal"/>
        <w:spacing w:before="0" w:beforeAutospacing="0" w:after="0" w:afterAutospacing="0" w:line="240" w:lineRule="atLeast"/>
        <w:rPr>
          <w:rFonts w:ascii="Arial" w:hAnsi="Arial" w:cs="Arial"/>
          <w:i/>
          <w:iCs/>
          <w:sz w:val="20"/>
          <w:szCs w:val="20"/>
        </w:rPr>
      </w:pPr>
    </w:p>
    <w:p w:rsidR="00A1361D" w:rsidRDefault="00A1361D" w:rsidP="00A1361D">
      <w:pPr>
        <w:pStyle w:val="xmsonormal"/>
        <w:spacing w:before="0" w:beforeAutospacing="0" w:after="0" w:afterAutospacing="0"/>
        <w:rPr>
          <w:rFonts w:ascii="Arial" w:hAnsi="Arial" w:cs="Arial"/>
          <w:b/>
          <w:bCs/>
          <w:sz w:val="20"/>
          <w:szCs w:val="20"/>
        </w:rPr>
      </w:pPr>
      <w:r>
        <w:rPr>
          <w:rFonts w:ascii="Arial" w:hAnsi="Arial" w:cs="Arial"/>
          <w:b/>
          <w:bCs/>
          <w:sz w:val="20"/>
          <w:szCs w:val="20"/>
        </w:rPr>
        <w:t xml:space="preserve">Overzicht van juridische basis voor gegevensuitwisseling </w:t>
      </w:r>
    </w:p>
    <w:p w:rsidR="00A1361D" w:rsidRDefault="00A1361D" w:rsidP="00A1361D">
      <w:pPr>
        <w:pStyle w:val="xmsonormal"/>
        <w:spacing w:before="0" w:beforeAutospacing="0" w:after="0" w:afterAutospacing="0"/>
        <w:rPr>
          <w:rFonts w:ascii="Arial" w:hAnsi="Arial" w:cs="Arial"/>
          <w:sz w:val="20"/>
          <w:szCs w:val="20"/>
        </w:rPr>
      </w:pPr>
      <w:r>
        <w:rPr>
          <w:rFonts w:ascii="Arial" w:hAnsi="Arial" w:cs="Arial"/>
          <w:sz w:val="20"/>
          <w:szCs w:val="20"/>
        </w:rPr>
        <w:t>Het eerste resultaat van de werkgroep is een compleet overzicht van deze juridische randvoorwaarden. Ook zijn veel voorkomende knelpunten en vraagstukken op het gebied van gegevensuitwisseling in kaart gebracht.</w:t>
      </w:r>
    </w:p>
    <w:p w:rsidR="00A1361D" w:rsidRDefault="00A1361D" w:rsidP="00A1361D">
      <w:pPr>
        <w:pStyle w:val="xmsonormal"/>
        <w:spacing w:before="0" w:beforeAutospacing="0" w:after="0" w:afterAutospacing="0"/>
        <w:rPr>
          <w:rFonts w:ascii="Arial" w:hAnsi="Arial" w:cs="Arial"/>
          <w:sz w:val="20"/>
          <w:szCs w:val="20"/>
        </w:rPr>
      </w:pPr>
    </w:p>
    <w:p w:rsidR="00A1361D" w:rsidRDefault="00A1361D" w:rsidP="00A1361D">
      <w:pPr>
        <w:pStyle w:val="xmsonormal"/>
        <w:spacing w:before="0" w:beforeAutospacing="0" w:after="0" w:afterAutospacing="0"/>
        <w:rPr>
          <w:rFonts w:ascii="Arial" w:hAnsi="Arial" w:cs="Arial"/>
          <w:sz w:val="20"/>
          <w:szCs w:val="20"/>
        </w:rPr>
      </w:pPr>
    </w:p>
    <w:p w:rsidR="00CC6AFB" w:rsidRDefault="00CC6AFB" w:rsidP="00CC6AFB">
      <w:pPr>
        <w:pStyle w:val="xmsonormal"/>
        <w:spacing w:before="0" w:beforeAutospacing="0" w:after="0" w:afterAutospacing="0"/>
      </w:pPr>
      <w:r>
        <w:rPr>
          <w:rFonts w:ascii="Arial" w:hAnsi="Arial" w:cs="Arial"/>
          <w:b/>
          <w:bCs/>
          <w:sz w:val="20"/>
          <w:szCs w:val="20"/>
        </w:rPr>
        <w:t>Overzicht van de informatiebehoeften</w:t>
      </w:r>
    </w:p>
    <w:p w:rsidR="00CC6AFB" w:rsidRDefault="00CC6AFB" w:rsidP="00CC6AFB">
      <w:pPr>
        <w:pStyle w:val="xmsonormal"/>
        <w:spacing w:before="0" w:beforeAutospacing="0" w:after="0" w:afterAutospacing="0"/>
      </w:pPr>
      <w:r>
        <w:rPr>
          <w:rFonts w:ascii="Arial" w:hAnsi="Arial" w:cs="Arial"/>
          <w:sz w:val="20"/>
          <w:szCs w:val="20"/>
        </w:rPr>
        <w:t>Er is geïnventariseerd welke categorieën persoonsgegevens voor alle ketenpartners in de verschillende fasen van samenwerking nodig zijn om hun taken te kunnen uitvoeren. De opgestelde matrix biedt houvast bij het nemen van beslissingen over het al of niet uitwisselen van die gegevens. Uiteraard moet van geval tot geval nog altijd een goed afweging worden gemaakt. Die verantwoordelijkheid ligt bij de betreffende professional en de organisatie waar hij/zij voor werkt.</w:t>
      </w:r>
    </w:p>
    <w:p w:rsidR="00CC6AFB" w:rsidRDefault="00CC6AFB" w:rsidP="00CC6AFB">
      <w:pPr>
        <w:pStyle w:val="xmsonormal"/>
        <w:spacing w:before="0" w:beforeAutospacing="0" w:after="0" w:afterAutospacing="0"/>
        <w:ind w:left="720"/>
      </w:pPr>
      <w:r>
        <w:t> </w:t>
      </w:r>
    </w:p>
    <w:p w:rsidR="00CC6AFB" w:rsidRDefault="00CC6AFB" w:rsidP="00CC6AFB">
      <w:pPr>
        <w:pStyle w:val="xmsonormal"/>
        <w:spacing w:before="0" w:beforeAutospacing="0" w:after="0" w:afterAutospacing="0"/>
      </w:pPr>
      <w:r>
        <w:rPr>
          <w:rFonts w:ascii="Arial" w:hAnsi="Arial" w:cs="Arial"/>
          <w:b/>
          <w:bCs/>
          <w:sz w:val="20"/>
          <w:szCs w:val="20"/>
        </w:rPr>
        <w:t>Verduidelijking van samenwerkingsprocessen</w:t>
      </w:r>
    </w:p>
    <w:p w:rsidR="00CC6AFB" w:rsidRDefault="00CC6AFB" w:rsidP="00CC6AFB">
      <w:pPr>
        <w:pStyle w:val="xmsonormal"/>
        <w:spacing w:before="0" w:beforeAutospacing="0" w:after="0" w:afterAutospacing="0"/>
      </w:pPr>
      <w:r>
        <w:rPr>
          <w:rFonts w:ascii="Arial" w:hAnsi="Arial" w:cs="Arial"/>
          <w:sz w:val="20"/>
          <w:szCs w:val="20"/>
        </w:rPr>
        <w:t xml:space="preserve">De verantwoordelijkheid voor de inrichting van samenwerking ligt bij de samenwerkende ketenpartners in het Veiligheidshuis. Om dit moment is de vormgeving en organisatie van deze samenwerking in het land nog erg divers. Er bestaat behoefte aan meer eenduidigheid op dit terrein. De werkgroep heeft een procesbeschrijving opgesteld waar alle fasen van samenwerking en de momenten van informatiedelen in staan beschreven. </w:t>
      </w:r>
    </w:p>
    <w:p w:rsidR="00CC6AFB" w:rsidRDefault="00CC6AFB" w:rsidP="00CC6AFB">
      <w:pPr>
        <w:pStyle w:val="xmsonormal"/>
        <w:spacing w:before="0" w:beforeAutospacing="0" w:after="0" w:afterAutospacing="0"/>
      </w:pPr>
      <w:r>
        <w:t> </w:t>
      </w:r>
    </w:p>
    <w:p w:rsidR="00CC6AFB" w:rsidRDefault="00CC6AFB" w:rsidP="00CC6AFB">
      <w:pPr>
        <w:pStyle w:val="xmsonormal"/>
        <w:spacing w:before="0" w:beforeAutospacing="0" w:after="0" w:afterAutospacing="0"/>
      </w:pPr>
      <w:r>
        <w:rPr>
          <w:rFonts w:ascii="Arial" w:hAnsi="Arial" w:cs="Arial"/>
          <w:b/>
          <w:bCs/>
          <w:sz w:val="20"/>
          <w:szCs w:val="20"/>
        </w:rPr>
        <w:t>Hoe nu verder?</w:t>
      </w:r>
    </w:p>
    <w:p w:rsidR="00CC6AFB" w:rsidRDefault="00CC6AFB" w:rsidP="00CC6AFB">
      <w:pPr>
        <w:pStyle w:val="xmsonormal"/>
        <w:spacing w:before="0" w:beforeAutospacing="0" w:after="0" w:afterAutospacing="0"/>
      </w:pPr>
      <w:r>
        <w:rPr>
          <w:rFonts w:ascii="Arial" w:hAnsi="Arial" w:cs="Arial"/>
          <w:sz w:val="20"/>
          <w:szCs w:val="20"/>
        </w:rPr>
        <w:t xml:space="preserve">De komende maanden worden de opbrengsten breder getoetst in de organisaties van de ketenpartners en in de Veiligheidshuizen. Vervolgens zullen de resultaten voorgelegd worden ter besluitvorming. </w:t>
      </w:r>
    </w:p>
    <w:p w:rsidR="00CC6AFB" w:rsidRDefault="00CC6AFB" w:rsidP="00CC6AFB">
      <w:pPr>
        <w:pStyle w:val="xmsonormal"/>
        <w:spacing w:before="0" w:beforeAutospacing="0" w:after="0" w:afterAutospacing="0"/>
      </w:pPr>
      <w:r>
        <w:t> </w:t>
      </w:r>
    </w:p>
    <w:p w:rsidR="00CC6AFB" w:rsidRDefault="00CC6AFB" w:rsidP="00CC6AFB">
      <w:pPr>
        <w:pStyle w:val="xmsonormal"/>
        <w:spacing w:before="0" w:beforeAutospacing="0" w:after="0" w:afterAutospacing="0"/>
      </w:pPr>
      <w:r>
        <w:rPr>
          <w:rFonts w:ascii="Arial" w:hAnsi="Arial" w:cs="Arial"/>
          <w:sz w:val="20"/>
          <w:szCs w:val="20"/>
        </w:rPr>
        <w:t xml:space="preserve">De werkgroep wil de informatie bovendien digitaal beschikbaar maken, waardoor snelle raadpleging ter ondersteuning van de praktijk mogelijk wordt. Het materiaal dient als basis voor trainingen en interne opleidingen. Om dit verder vorm te geven wordt een externe projectleider aangetrokken die samen met alle vertegenwoordigers van de verschillende partijen aan de slag gaat met verschillende deelprojecten. </w:t>
      </w:r>
    </w:p>
    <w:p w:rsidR="00A1361D" w:rsidRDefault="00A1361D" w:rsidP="00A1361D">
      <w:pPr>
        <w:pStyle w:val="xmsonormal"/>
        <w:spacing w:before="0" w:beforeAutospacing="0" w:after="0" w:afterAutospacing="0"/>
      </w:pPr>
    </w:p>
    <w:p w:rsidR="00CB72F6" w:rsidRDefault="00024179" w:rsidP="00CB72F6">
      <w:pPr>
        <w:pStyle w:val="xmsonormal"/>
        <w:spacing w:before="0" w:beforeAutospacing="0" w:after="0" w:afterAutospacing="0" w:line="240" w:lineRule="atLeast"/>
      </w:pPr>
      <w:r>
        <w:rPr>
          <w:rFonts w:ascii="Arial" w:hAnsi="Arial" w:cs="Arial"/>
          <w:i/>
          <w:iCs/>
          <w:sz w:val="20"/>
          <w:szCs w:val="20"/>
        </w:rPr>
        <w:t>Namens de Landelijke Vereniging van Managers van Veiligheidshuizen nemen d</w:t>
      </w:r>
      <w:r w:rsidR="00CB72F6">
        <w:rPr>
          <w:rFonts w:ascii="Arial" w:hAnsi="Arial" w:cs="Arial"/>
          <w:i/>
          <w:iCs/>
          <w:sz w:val="20"/>
          <w:szCs w:val="20"/>
        </w:rPr>
        <w:t xml:space="preserve">e </w:t>
      </w:r>
      <w:r>
        <w:rPr>
          <w:rFonts w:ascii="Arial" w:hAnsi="Arial" w:cs="Arial"/>
          <w:i/>
          <w:iCs/>
          <w:sz w:val="20"/>
          <w:szCs w:val="20"/>
        </w:rPr>
        <w:t>V</w:t>
      </w:r>
      <w:r w:rsidR="00CB72F6">
        <w:rPr>
          <w:rFonts w:ascii="Arial" w:hAnsi="Arial" w:cs="Arial"/>
          <w:i/>
          <w:iCs/>
          <w:sz w:val="20"/>
          <w:szCs w:val="20"/>
        </w:rPr>
        <w:t>eiligheidshuizen ’s-Hertogenbosch en Gooi- en Vechtstreek</w:t>
      </w:r>
      <w:r w:rsidR="00CB72F6">
        <w:rPr>
          <w:rFonts w:ascii="Arial" w:hAnsi="Arial" w:cs="Arial"/>
          <w:sz w:val="20"/>
          <w:szCs w:val="20"/>
        </w:rPr>
        <w:t xml:space="preserve"> </w:t>
      </w:r>
      <w:r w:rsidR="00CB72F6">
        <w:rPr>
          <w:rFonts w:ascii="Arial" w:hAnsi="Arial" w:cs="Arial"/>
          <w:i/>
          <w:iCs/>
          <w:sz w:val="20"/>
          <w:szCs w:val="20"/>
        </w:rPr>
        <w:t>aan deze werkgroep</w:t>
      </w:r>
      <w:r w:rsidRPr="00024179">
        <w:rPr>
          <w:rFonts w:ascii="Arial" w:hAnsi="Arial" w:cs="Arial"/>
          <w:i/>
          <w:iCs/>
          <w:sz w:val="20"/>
          <w:szCs w:val="20"/>
        </w:rPr>
        <w:t xml:space="preserve"> </w:t>
      </w:r>
      <w:r>
        <w:rPr>
          <w:rFonts w:ascii="Arial" w:hAnsi="Arial" w:cs="Arial"/>
          <w:i/>
          <w:iCs/>
          <w:sz w:val="20"/>
          <w:szCs w:val="20"/>
        </w:rPr>
        <w:t>deel</w:t>
      </w:r>
      <w:r w:rsidR="00CB72F6">
        <w:rPr>
          <w:rFonts w:ascii="Arial" w:hAnsi="Arial" w:cs="Arial"/>
          <w:i/>
          <w:iCs/>
          <w:sz w:val="20"/>
          <w:szCs w:val="20"/>
        </w:rPr>
        <w:t xml:space="preserve">. </w:t>
      </w:r>
    </w:p>
    <w:p w:rsidR="00CB72F6" w:rsidRDefault="00CB72F6" w:rsidP="00CB72F6">
      <w:pPr>
        <w:pStyle w:val="xmsonormal"/>
        <w:spacing w:before="0" w:beforeAutospacing="0" w:after="0" w:afterAutospacing="0" w:line="240" w:lineRule="atLeast"/>
      </w:pPr>
      <w:r>
        <w:t> </w:t>
      </w:r>
    </w:p>
    <w:p w:rsidR="00CB72F6" w:rsidRDefault="00CB72F6" w:rsidP="00CB72F6">
      <w:pPr>
        <w:pStyle w:val="xmsonormal"/>
        <w:spacing w:before="0" w:beforeAutospacing="0" w:after="0" w:afterAutospacing="0"/>
      </w:pPr>
      <w:r>
        <w:t> </w:t>
      </w:r>
    </w:p>
    <w:p w:rsidR="003D214D" w:rsidRPr="00CB72F6" w:rsidRDefault="003D214D" w:rsidP="00CB72F6"/>
    <w:sectPr w:rsidR="003D214D" w:rsidRPr="00CB72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2F6"/>
    <w:rsid w:val="00024179"/>
    <w:rsid w:val="000656CE"/>
    <w:rsid w:val="003D214D"/>
    <w:rsid w:val="00A1361D"/>
    <w:rsid w:val="00B71B64"/>
    <w:rsid w:val="00BF53DB"/>
    <w:rsid w:val="00CB0803"/>
    <w:rsid w:val="00CB72F6"/>
    <w:rsid w:val="00CC6AF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656C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xmsonormal">
    <w:name w:val="x_msonormal"/>
    <w:basedOn w:val="Standaard"/>
    <w:rsid w:val="00CB72F6"/>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656C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xmsonormal">
    <w:name w:val="x_msonormal"/>
    <w:basedOn w:val="Standaard"/>
    <w:rsid w:val="00CB72F6"/>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200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495</Words>
  <Characters>2724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TBA-5</dc:creator>
  <cp:lastModifiedBy>TBA2012</cp:lastModifiedBy>
  <cp:revision>2</cp:revision>
  <dcterms:created xsi:type="dcterms:W3CDTF">2016-07-08T09:52:00Z</dcterms:created>
  <dcterms:modified xsi:type="dcterms:W3CDTF">2016-07-08T09:52:00Z</dcterms:modified>
</cp:coreProperties>
</file>